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3F84" w14:textId="5AA33973" w:rsidR="00E472CD" w:rsidRDefault="00E472CD" w:rsidP="00E472CD">
      <w:pPr>
        <w:rPr>
          <w:rFonts w:ascii="Arial" w:eastAsiaTheme="minorHAnsi" w:hAnsi="Arial" w:cs="Arial"/>
          <w:b/>
          <w:sz w:val="28"/>
          <w:szCs w:val="24"/>
        </w:rPr>
      </w:pPr>
      <w:r>
        <w:rPr>
          <w:rFonts w:ascii="Arial" w:eastAsiaTheme="minorHAnsi" w:hAnsi="Arial" w:cs="Arial"/>
          <w:b/>
          <w:sz w:val="28"/>
          <w:szCs w:val="24"/>
        </w:rPr>
        <w:t xml:space="preserve">Test your practical understanding of </w:t>
      </w:r>
      <w:r w:rsidR="009A298B" w:rsidRPr="009A298B">
        <w:rPr>
          <w:rFonts w:ascii="Arial" w:eastAsiaTheme="minorHAnsi" w:hAnsi="Arial" w:cs="Arial"/>
          <w:b/>
          <w:sz w:val="28"/>
          <w:szCs w:val="24"/>
        </w:rPr>
        <w:t>Non-Drug Strategies for Non-Cancer Acute and Chronic Pain</w:t>
      </w:r>
    </w:p>
    <w:p w14:paraId="4E5A4E3E" w14:textId="77777777" w:rsidR="00E472CD" w:rsidRPr="009A298B" w:rsidRDefault="00E472CD" w:rsidP="00E472CD">
      <w:pPr>
        <w:rPr>
          <w:rFonts w:ascii="Arial" w:eastAsiaTheme="minorHAnsi" w:hAnsi="Arial" w:cs="Arial"/>
          <w:b/>
          <w:sz w:val="32"/>
          <w:szCs w:val="28"/>
        </w:rPr>
      </w:pPr>
    </w:p>
    <w:p w14:paraId="76D9B06A" w14:textId="03728425" w:rsidR="009A298B" w:rsidRPr="001119F6" w:rsidRDefault="00206B0D" w:rsidP="00206B0D">
      <w:pPr>
        <w:pStyle w:val="ListParagraph"/>
        <w:numPr>
          <w:ilvl w:val="0"/>
          <w:numId w:val="9"/>
        </w:numPr>
        <w:spacing w:after="160" w:line="259" w:lineRule="auto"/>
        <w:rPr>
          <w:rFonts w:asciiTheme="minorHAnsi" w:hAnsiTheme="minorHAnsi" w:cstheme="minorHAnsi"/>
          <w:bCs/>
        </w:rPr>
      </w:pPr>
      <w:r w:rsidRPr="001119F6">
        <w:rPr>
          <w:rFonts w:asciiTheme="minorHAnsi" w:hAnsiTheme="minorHAnsi" w:cstheme="minorHAnsi"/>
          <w:bCs/>
        </w:rPr>
        <w:t xml:space="preserve">It is important to help patients set realistic goals based on daily function and pain severity when discussing their pain. </w:t>
      </w:r>
    </w:p>
    <w:p w14:paraId="740D9858" w14:textId="14263F19" w:rsidR="00E472CD" w:rsidRPr="001119F6" w:rsidRDefault="009A298B" w:rsidP="00120A61">
      <w:pPr>
        <w:pStyle w:val="ListParagraph"/>
        <w:numPr>
          <w:ilvl w:val="1"/>
          <w:numId w:val="3"/>
        </w:numPr>
        <w:spacing w:after="160" w:line="259" w:lineRule="auto"/>
        <w:jc w:val="both"/>
        <w:rPr>
          <w:rFonts w:asciiTheme="minorHAnsi" w:hAnsiTheme="minorHAnsi" w:cstheme="minorHAnsi"/>
        </w:rPr>
      </w:pPr>
      <w:r w:rsidRPr="001119F6">
        <w:rPr>
          <w:rFonts w:asciiTheme="minorHAnsi" w:hAnsiTheme="minorHAnsi" w:cstheme="minorHAnsi"/>
        </w:rPr>
        <w:t>True</w:t>
      </w:r>
    </w:p>
    <w:p w14:paraId="73B6FC68" w14:textId="3C600EA9" w:rsidR="009A298B" w:rsidRPr="001119F6" w:rsidRDefault="009A298B" w:rsidP="00120A61">
      <w:pPr>
        <w:pStyle w:val="ListParagraph"/>
        <w:numPr>
          <w:ilvl w:val="1"/>
          <w:numId w:val="3"/>
        </w:numPr>
        <w:spacing w:after="160" w:line="259" w:lineRule="auto"/>
        <w:jc w:val="both"/>
        <w:rPr>
          <w:rFonts w:asciiTheme="minorHAnsi" w:hAnsiTheme="minorHAnsi" w:cstheme="minorHAnsi"/>
        </w:rPr>
      </w:pPr>
      <w:r w:rsidRPr="001119F6">
        <w:rPr>
          <w:rFonts w:asciiTheme="minorHAnsi" w:hAnsiTheme="minorHAnsi" w:cstheme="minorHAnsi"/>
        </w:rPr>
        <w:t>False</w:t>
      </w:r>
    </w:p>
    <w:tbl>
      <w:tblPr>
        <w:tblStyle w:val="TableGrid"/>
        <w:tblW w:w="0" w:type="auto"/>
        <w:tblInd w:w="718" w:type="dxa"/>
        <w:tblLook w:val="04A0" w:firstRow="1" w:lastRow="0" w:firstColumn="1" w:lastColumn="0" w:noHBand="0" w:noVBand="1"/>
      </w:tblPr>
      <w:tblGrid>
        <w:gridCol w:w="7910"/>
      </w:tblGrid>
      <w:tr w:rsidR="00E472CD" w:rsidRPr="001119F6" w14:paraId="777CB28F" w14:textId="77777777" w:rsidTr="009E0081">
        <w:tc>
          <w:tcPr>
            <w:tcW w:w="7910" w:type="dxa"/>
          </w:tcPr>
          <w:p w14:paraId="58EC2CBA" w14:textId="05821FDD" w:rsidR="00E472CD" w:rsidRPr="001119F6" w:rsidRDefault="00206B0D" w:rsidP="00E472CD">
            <w:pPr>
              <w:spacing w:after="160" w:line="259" w:lineRule="auto"/>
              <w:jc w:val="both"/>
              <w:rPr>
                <w:rFonts w:asciiTheme="minorHAnsi" w:hAnsiTheme="minorHAnsi" w:cstheme="minorHAnsi"/>
                <w:color w:val="808080" w:themeColor="background1" w:themeShade="80"/>
                <w:szCs w:val="24"/>
              </w:rPr>
            </w:pPr>
            <w:r w:rsidRPr="001119F6">
              <w:rPr>
                <w:rFonts w:asciiTheme="minorHAnsi" w:hAnsiTheme="minorHAnsi" w:cstheme="minorHAnsi"/>
                <w:color w:val="808080" w:themeColor="background1" w:themeShade="80"/>
                <w:szCs w:val="24"/>
              </w:rPr>
              <w:t>An important part of a pain conversation is gathering patient feedback on pain and its impact on daily functioning to help with setting goals and realistic expectations. Smart word choices and positive body language can make a big difference in outcomes by helping your patients remain optimistic and take an active role in their treatment plan and recovery. Pain conversations are also an important time to listen for and address psychosocial factors that can be disabling such as catastrophizing and fear of pain leading to avoidance behaviors.  Addressing some of the patient’s fears can lead to reduced pain. Always consider assessing for anxiety and depression using validated tools (e.g., GAD-7 for anxiety and PHQ-2 or PHQ-9 for depression) because mental health issues and pain can interplay to worsen either condition. (correct answer is A).</w:t>
            </w:r>
          </w:p>
        </w:tc>
      </w:tr>
    </w:tbl>
    <w:p w14:paraId="489A603A" w14:textId="77777777" w:rsidR="00E472CD" w:rsidRPr="001119F6" w:rsidRDefault="00E472CD" w:rsidP="00E472CD">
      <w:pPr>
        <w:pStyle w:val="ListParagraph"/>
        <w:spacing w:after="160" w:line="259" w:lineRule="auto"/>
        <w:ind w:left="1440"/>
        <w:jc w:val="both"/>
        <w:rPr>
          <w:rFonts w:asciiTheme="minorHAnsi" w:hAnsiTheme="minorHAnsi" w:cstheme="minorHAnsi"/>
        </w:rPr>
      </w:pPr>
    </w:p>
    <w:p w14:paraId="70E066F9" w14:textId="75450D46" w:rsidR="00120A61" w:rsidRPr="001119F6" w:rsidRDefault="00347F59" w:rsidP="00347F59">
      <w:pPr>
        <w:pStyle w:val="ListParagraph"/>
        <w:numPr>
          <w:ilvl w:val="0"/>
          <w:numId w:val="3"/>
        </w:numPr>
        <w:spacing w:after="200" w:line="276" w:lineRule="auto"/>
        <w:rPr>
          <w:rFonts w:asciiTheme="minorHAnsi" w:hAnsiTheme="minorHAnsi" w:cstheme="minorHAnsi"/>
          <w:bCs/>
        </w:rPr>
      </w:pPr>
      <w:r w:rsidRPr="001119F6">
        <w:rPr>
          <w:rFonts w:asciiTheme="minorHAnsi" w:hAnsiTheme="minorHAnsi" w:cstheme="minorHAnsi"/>
          <w:bCs/>
        </w:rPr>
        <w:t>Benefits of select non-drug strategies alone or in combination with each other include all the following EXCEPT:</w:t>
      </w:r>
      <w:r w:rsidR="00120A61" w:rsidRPr="001119F6">
        <w:rPr>
          <w:rFonts w:asciiTheme="minorHAnsi" w:hAnsiTheme="minorHAnsi" w:cstheme="minorHAnsi"/>
        </w:rPr>
        <w:t xml:space="preserve"> </w:t>
      </w:r>
    </w:p>
    <w:p w14:paraId="0E9F51CC" w14:textId="77777777" w:rsidR="00347F59" w:rsidRPr="001119F6" w:rsidRDefault="00347F59" w:rsidP="00347F59">
      <w:pPr>
        <w:pStyle w:val="ListParagraph"/>
        <w:numPr>
          <w:ilvl w:val="1"/>
          <w:numId w:val="3"/>
        </w:numPr>
        <w:spacing w:after="200" w:line="276" w:lineRule="auto"/>
        <w:rPr>
          <w:rFonts w:asciiTheme="minorHAnsi" w:hAnsiTheme="minorHAnsi" w:cstheme="minorHAnsi"/>
          <w:bCs/>
        </w:rPr>
      </w:pPr>
      <w:r w:rsidRPr="001119F6">
        <w:rPr>
          <w:rFonts w:asciiTheme="minorHAnsi" w:hAnsiTheme="minorHAnsi" w:cstheme="minorHAnsi"/>
          <w:bCs/>
        </w:rPr>
        <w:t>Help patients take an active role in their own health and pain management treatment plan</w:t>
      </w:r>
    </w:p>
    <w:p w14:paraId="6DD61344" w14:textId="77777777" w:rsidR="00347F59" w:rsidRPr="001119F6" w:rsidRDefault="00347F59" w:rsidP="00347F59">
      <w:pPr>
        <w:pStyle w:val="ListParagraph"/>
        <w:numPr>
          <w:ilvl w:val="1"/>
          <w:numId w:val="3"/>
        </w:numPr>
        <w:spacing w:after="200" w:line="276" w:lineRule="auto"/>
        <w:rPr>
          <w:rFonts w:asciiTheme="minorHAnsi" w:hAnsiTheme="minorHAnsi" w:cstheme="minorHAnsi"/>
          <w:bCs/>
        </w:rPr>
      </w:pPr>
      <w:r w:rsidRPr="001119F6">
        <w:rPr>
          <w:rFonts w:asciiTheme="minorHAnsi" w:hAnsiTheme="minorHAnsi" w:cstheme="minorHAnsi"/>
          <w:bCs/>
        </w:rPr>
        <w:t>Decrease anxiety and psychosocial distress and increase patient satisfaction</w:t>
      </w:r>
    </w:p>
    <w:p w14:paraId="751B1E5A" w14:textId="48ADF8E3" w:rsidR="00347F59" w:rsidRPr="001119F6" w:rsidRDefault="00347F59" w:rsidP="00347F59">
      <w:pPr>
        <w:pStyle w:val="ListParagraph"/>
        <w:numPr>
          <w:ilvl w:val="1"/>
          <w:numId w:val="3"/>
        </w:numPr>
        <w:spacing w:after="200" w:line="276" w:lineRule="auto"/>
        <w:rPr>
          <w:rFonts w:asciiTheme="minorHAnsi" w:hAnsiTheme="minorHAnsi" w:cstheme="minorHAnsi"/>
          <w:bCs/>
        </w:rPr>
      </w:pPr>
      <w:r w:rsidRPr="001119F6">
        <w:rPr>
          <w:rFonts w:asciiTheme="minorHAnsi" w:hAnsiTheme="minorHAnsi" w:cstheme="minorHAnsi"/>
          <w:bCs/>
        </w:rPr>
        <w:t>Reduce chronic pain but NOT acute or post-operative pain</w:t>
      </w:r>
    </w:p>
    <w:tbl>
      <w:tblPr>
        <w:tblStyle w:val="TableGrid"/>
        <w:tblpPr w:leftFromText="180" w:rightFromText="180" w:vertAnchor="text" w:horzAnchor="margin" w:tblpXSpec="center" w:tblpY="398"/>
        <w:tblW w:w="8817" w:type="dxa"/>
        <w:tblLook w:val="04A0" w:firstRow="1" w:lastRow="0" w:firstColumn="1" w:lastColumn="0" w:noHBand="0" w:noVBand="1"/>
      </w:tblPr>
      <w:tblGrid>
        <w:gridCol w:w="8817"/>
      </w:tblGrid>
      <w:tr w:rsidR="00347F59" w:rsidRPr="001119F6" w14:paraId="6C927505" w14:textId="77777777" w:rsidTr="00347F59">
        <w:tc>
          <w:tcPr>
            <w:tcW w:w="8817" w:type="dxa"/>
          </w:tcPr>
          <w:p w14:paraId="21A90786" w14:textId="4DE51B58" w:rsidR="00347F59" w:rsidRPr="001119F6" w:rsidRDefault="00347F59" w:rsidP="00347F59">
            <w:pPr>
              <w:pStyle w:val="ListParagraph"/>
              <w:spacing w:after="160" w:line="259" w:lineRule="auto"/>
              <w:ind w:left="0"/>
              <w:jc w:val="both"/>
              <w:rPr>
                <w:rFonts w:asciiTheme="minorHAnsi" w:hAnsiTheme="minorHAnsi" w:cstheme="minorHAnsi"/>
              </w:rPr>
            </w:pPr>
            <w:r w:rsidRPr="001119F6">
              <w:rPr>
                <w:rFonts w:asciiTheme="minorHAnsi" w:hAnsiTheme="minorHAnsi" w:cstheme="minorHAnsi"/>
                <w:bCs/>
                <w:iCs/>
                <w:color w:val="808080" w:themeColor="background1" w:themeShade="80"/>
              </w:rPr>
              <w:t xml:space="preserve"> Behavioral and physical non-drug strategies are a first step to manage acute and chronic pain, including pre- and post-operative pain management. Multi-modal pain management should include non-drug options that can stand alone or work in combination with drugs, procedures, or surgery to: help create an optimal mindset; improve patients’ participation and feelings of control; balance comfort and safety; and reach treatment goals with fewer interventions. A good night’s sleep should always be part of a patient’s care plan, especially when dealing with pain, stress, and illness. Studies have demonstrated that pain and sleep interplay with each other; pain can reduce sleep quality and poor sleep may alter pain sensitivity. </w:t>
            </w:r>
            <w:r w:rsidRPr="001119F6">
              <w:rPr>
                <w:rFonts w:asciiTheme="minorHAnsi" w:hAnsiTheme="minorHAnsi" w:cstheme="minorHAnsi"/>
                <w:bCs/>
                <w:color w:val="808080" w:themeColor="background1" w:themeShade="80"/>
              </w:rPr>
              <w:t xml:space="preserve"> (correct answer is C).</w:t>
            </w:r>
          </w:p>
        </w:tc>
      </w:tr>
    </w:tbl>
    <w:p w14:paraId="5531E691" w14:textId="49A03CBF" w:rsidR="00347F59" w:rsidRPr="001119F6" w:rsidRDefault="00347F59" w:rsidP="00347F59">
      <w:pPr>
        <w:pStyle w:val="ListParagraph"/>
        <w:numPr>
          <w:ilvl w:val="0"/>
          <w:numId w:val="11"/>
        </w:numPr>
        <w:spacing w:after="200" w:line="276" w:lineRule="auto"/>
        <w:rPr>
          <w:rFonts w:asciiTheme="minorHAnsi" w:hAnsiTheme="minorHAnsi" w:cstheme="minorHAnsi"/>
          <w:bCs/>
        </w:rPr>
      </w:pPr>
      <w:r w:rsidRPr="001119F6">
        <w:rPr>
          <w:rFonts w:asciiTheme="minorHAnsi" w:hAnsiTheme="minorHAnsi" w:cstheme="minorHAnsi"/>
          <w:bCs/>
        </w:rPr>
        <w:t xml:space="preserve"> Reduce the need for medications, including opioids</w:t>
      </w:r>
    </w:p>
    <w:p w14:paraId="5F84D8DB" w14:textId="1A60D5C5" w:rsidR="00E472CD" w:rsidRPr="001119F6" w:rsidRDefault="00120A61" w:rsidP="00347F59">
      <w:pPr>
        <w:spacing w:after="160" w:line="259" w:lineRule="auto"/>
        <w:jc w:val="both"/>
        <w:rPr>
          <w:rFonts w:asciiTheme="minorHAnsi" w:hAnsiTheme="minorHAnsi" w:cstheme="minorHAnsi"/>
          <w:szCs w:val="24"/>
        </w:rPr>
      </w:pPr>
      <w:r w:rsidRPr="001119F6">
        <w:rPr>
          <w:rFonts w:asciiTheme="minorHAnsi" w:hAnsiTheme="minorHAnsi" w:cstheme="minorHAnsi"/>
          <w:szCs w:val="24"/>
        </w:rPr>
        <w:t xml:space="preserve"> </w:t>
      </w:r>
    </w:p>
    <w:p w14:paraId="068031B6" w14:textId="77777777" w:rsidR="00E472CD" w:rsidRPr="001119F6" w:rsidRDefault="00E472CD" w:rsidP="00E472CD">
      <w:pPr>
        <w:pStyle w:val="ListParagraph"/>
        <w:spacing w:after="160" w:line="259" w:lineRule="auto"/>
        <w:ind w:left="1440"/>
        <w:jc w:val="both"/>
        <w:rPr>
          <w:rFonts w:asciiTheme="minorHAnsi" w:hAnsiTheme="minorHAnsi" w:cstheme="minorHAnsi"/>
        </w:rPr>
      </w:pPr>
    </w:p>
    <w:p w14:paraId="6C923A9D" w14:textId="2725EFF3" w:rsidR="00B2610E" w:rsidRPr="001119F6" w:rsidRDefault="00B2610E" w:rsidP="00B2610E">
      <w:pPr>
        <w:pStyle w:val="ListParagraph"/>
        <w:numPr>
          <w:ilvl w:val="0"/>
          <w:numId w:val="3"/>
        </w:numPr>
        <w:spacing w:after="200" w:line="276" w:lineRule="auto"/>
        <w:rPr>
          <w:rFonts w:asciiTheme="minorHAnsi" w:hAnsiTheme="minorHAnsi" w:cstheme="minorHAnsi"/>
          <w:bCs/>
        </w:rPr>
      </w:pPr>
      <w:r w:rsidRPr="001119F6">
        <w:rPr>
          <w:rFonts w:asciiTheme="minorHAnsi" w:hAnsiTheme="minorHAnsi" w:cstheme="minorHAnsi"/>
          <w:bCs/>
        </w:rPr>
        <w:lastRenderedPageBreak/>
        <w:t xml:space="preserve">Which of the following non-drug strategies has/have published evidence to show a reduction in medication consumption in the post-operative setting when used as adjunct therapies? </w:t>
      </w:r>
    </w:p>
    <w:p w14:paraId="40DF9557" w14:textId="77777777" w:rsidR="00B2610E" w:rsidRPr="001119F6" w:rsidRDefault="00B2610E" w:rsidP="00B2610E">
      <w:pPr>
        <w:pStyle w:val="ListParagraph"/>
        <w:numPr>
          <w:ilvl w:val="1"/>
          <w:numId w:val="3"/>
        </w:numPr>
        <w:spacing w:after="160" w:line="259" w:lineRule="auto"/>
        <w:rPr>
          <w:rFonts w:asciiTheme="minorHAnsi" w:hAnsiTheme="minorHAnsi" w:cstheme="minorHAnsi"/>
          <w:bCs/>
        </w:rPr>
      </w:pPr>
      <w:r w:rsidRPr="001119F6">
        <w:rPr>
          <w:rFonts w:asciiTheme="minorHAnsi" w:hAnsiTheme="minorHAnsi" w:cstheme="minorHAnsi"/>
          <w:bCs/>
        </w:rPr>
        <w:t>Music therapy</w:t>
      </w:r>
    </w:p>
    <w:p w14:paraId="5C7111A1" w14:textId="77777777" w:rsidR="00B2610E" w:rsidRPr="001119F6" w:rsidRDefault="00B2610E" w:rsidP="00B2610E">
      <w:pPr>
        <w:pStyle w:val="ListParagraph"/>
        <w:numPr>
          <w:ilvl w:val="1"/>
          <w:numId w:val="3"/>
        </w:numPr>
        <w:spacing w:after="160" w:line="259" w:lineRule="auto"/>
        <w:rPr>
          <w:rFonts w:asciiTheme="minorHAnsi" w:hAnsiTheme="minorHAnsi" w:cstheme="minorHAnsi"/>
          <w:bCs/>
        </w:rPr>
      </w:pPr>
      <w:r w:rsidRPr="001119F6">
        <w:rPr>
          <w:rFonts w:asciiTheme="minorHAnsi" w:hAnsiTheme="minorHAnsi" w:cstheme="minorHAnsi"/>
          <w:bCs/>
        </w:rPr>
        <w:t>Acupuncture</w:t>
      </w:r>
    </w:p>
    <w:p w14:paraId="78BE4452" w14:textId="77777777" w:rsidR="00B2610E" w:rsidRPr="001119F6" w:rsidRDefault="00B2610E" w:rsidP="00B2610E">
      <w:pPr>
        <w:pStyle w:val="ListParagraph"/>
        <w:numPr>
          <w:ilvl w:val="1"/>
          <w:numId w:val="3"/>
        </w:numPr>
        <w:spacing w:after="160" w:line="259" w:lineRule="auto"/>
        <w:rPr>
          <w:rFonts w:asciiTheme="minorHAnsi" w:hAnsiTheme="minorHAnsi" w:cstheme="minorHAnsi"/>
          <w:bCs/>
        </w:rPr>
      </w:pPr>
      <w:r w:rsidRPr="001119F6">
        <w:rPr>
          <w:rFonts w:asciiTheme="minorHAnsi" w:hAnsiTheme="minorHAnsi" w:cstheme="minorHAnsi"/>
          <w:bCs/>
        </w:rPr>
        <w:t>Transcutaneous Electrical Nerve Stimulation (TENS)</w:t>
      </w:r>
    </w:p>
    <w:p w14:paraId="03C9047E" w14:textId="2B14027F" w:rsidR="00B2610E" w:rsidRPr="001119F6" w:rsidRDefault="00B2610E" w:rsidP="00B2610E">
      <w:pPr>
        <w:pStyle w:val="ListParagraph"/>
        <w:numPr>
          <w:ilvl w:val="1"/>
          <w:numId w:val="3"/>
        </w:numPr>
        <w:spacing w:after="160" w:line="259" w:lineRule="auto"/>
        <w:rPr>
          <w:rFonts w:asciiTheme="minorHAnsi" w:hAnsiTheme="minorHAnsi" w:cstheme="minorHAnsi"/>
          <w:bCs/>
        </w:rPr>
      </w:pPr>
      <w:r w:rsidRPr="001119F6">
        <w:rPr>
          <w:rFonts w:asciiTheme="minorHAnsi" w:hAnsiTheme="minorHAnsi" w:cstheme="minorHAnsi"/>
          <w:bCs/>
        </w:rPr>
        <w:t xml:space="preserve">All the above </w:t>
      </w:r>
    </w:p>
    <w:tbl>
      <w:tblPr>
        <w:tblStyle w:val="TableGrid"/>
        <w:tblW w:w="8547" w:type="dxa"/>
        <w:tblInd w:w="718" w:type="dxa"/>
        <w:tblLook w:val="04A0" w:firstRow="1" w:lastRow="0" w:firstColumn="1" w:lastColumn="0" w:noHBand="0" w:noVBand="1"/>
      </w:tblPr>
      <w:tblGrid>
        <w:gridCol w:w="8547"/>
      </w:tblGrid>
      <w:tr w:rsidR="00E472CD" w:rsidRPr="001119F6" w14:paraId="4DA7C77A" w14:textId="77777777" w:rsidTr="00B2610E">
        <w:trPr>
          <w:trHeight w:val="1794"/>
        </w:trPr>
        <w:tc>
          <w:tcPr>
            <w:tcW w:w="8547" w:type="dxa"/>
          </w:tcPr>
          <w:p w14:paraId="2E855F5A" w14:textId="7843DF4B" w:rsidR="00E472CD" w:rsidRPr="001119F6" w:rsidRDefault="00B2610E" w:rsidP="001119F6">
            <w:pPr>
              <w:jc w:val="both"/>
              <w:rPr>
                <w:rFonts w:asciiTheme="minorHAnsi" w:eastAsiaTheme="minorHAnsi" w:hAnsiTheme="minorHAnsi" w:cstheme="minorHAnsi"/>
                <w:bCs/>
                <w:color w:val="808080" w:themeColor="background1" w:themeShade="80"/>
                <w:szCs w:val="24"/>
              </w:rPr>
            </w:pPr>
            <w:r w:rsidRPr="001119F6">
              <w:rPr>
                <w:rFonts w:asciiTheme="minorHAnsi" w:eastAsiaTheme="minorHAnsi" w:hAnsiTheme="minorHAnsi" w:cstheme="minorHAnsi"/>
                <w:bCs/>
                <w:iCs/>
                <w:color w:val="808080" w:themeColor="background1" w:themeShade="80"/>
                <w:szCs w:val="24"/>
              </w:rPr>
              <w:t>The Joint Commission r</w:t>
            </w:r>
            <w:r w:rsidRPr="001119F6">
              <w:rPr>
                <w:rFonts w:asciiTheme="minorHAnsi" w:hAnsiTheme="minorHAnsi" w:cstheme="minorHAnsi"/>
                <w:bCs/>
                <w:iCs/>
                <w:color w:val="808080" w:themeColor="background1" w:themeShade="80"/>
                <w:szCs w:val="24"/>
              </w:rPr>
              <w:t xml:space="preserve">equires accredited hospitals to </w:t>
            </w:r>
            <w:r w:rsidRPr="001119F6">
              <w:rPr>
                <w:rFonts w:asciiTheme="minorHAnsi" w:eastAsiaTheme="minorHAnsi" w:hAnsiTheme="minorHAnsi" w:cstheme="minorHAnsi"/>
                <w:bCs/>
                <w:iCs/>
                <w:color w:val="808080" w:themeColor="background1" w:themeShade="80"/>
                <w:szCs w:val="24"/>
              </w:rPr>
              <w:t>provide non-pharmacologic options for pain management in an effort to reduce the need for opioid medications. Music therapy, acupuncture, and TENS have studies that specifically report reduced medication use. There are also studies that reported significantly reduced opioid use with guided imagery as adjunct therapy. These and other behavioral and physical non-drug strategies have demonstrated clinical benefit or potential clinical benefit (e.g., reduced pain, reduced anxiety, increased patient satisfaction) as part of pre- and post-operative pain management.  (correct answer is D)</w:t>
            </w:r>
            <w:r w:rsidR="001119F6" w:rsidRPr="001119F6">
              <w:rPr>
                <w:rFonts w:asciiTheme="minorHAnsi" w:eastAsiaTheme="minorHAnsi" w:hAnsiTheme="minorHAnsi" w:cstheme="minorHAnsi"/>
                <w:bCs/>
                <w:iCs/>
                <w:color w:val="808080" w:themeColor="background1" w:themeShade="80"/>
                <w:szCs w:val="24"/>
              </w:rPr>
              <w:t>.</w:t>
            </w:r>
          </w:p>
        </w:tc>
      </w:tr>
    </w:tbl>
    <w:p w14:paraId="756863D9" w14:textId="77777777" w:rsidR="00E472CD" w:rsidRPr="001119F6" w:rsidRDefault="00E472CD" w:rsidP="00E472CD">
      <w:pPr>
        <w:pStyle w:val="ListParagraph"/>
        <w:spacing w:after="160" w:line="259" w:lineRule="auto"/>
        <w:ind w:left="1440"/>
        <w:jc w:val="both"/>
        <w:rPr>
          <w:rFonts w:asciiTheme="minorHAnsi" w:hAnsiTheme="minorHAnsi" w:cstheme="minorHAnsi"/>
        </w:rPr>
      </w:pPr>
    </w:p>
    <w:p w14:paraId="539E6704" w14:textId="77777777" w:rsidR="00E472CD" w:rsidRPr="001119F6" w:rsidRDefault="00E472CD" w:rsidP="00E472CD">
      <w:pPr>
        <w:pStyle w:val="ListParagraph"/>
        <w:spacing w:after="160" w:line="259" w:lineRule="auto"/>
        <w:ind w:left="1440"/>
        <w:jc w:val="both"/>
        <w:rPr>
          <w:rFonts w:asciiTheme="minorHAnsi" w:hAnsiTheme="minorHAnsi" w:cstheme="minorHAnsi"/>
        </w:rPr>
      </w:pPr>
    </w:p>
    <w:p w14:paraId="53AF9174" w14:textId="77777777" w:rsidR="00095EE2" w:rsidRPr="001119F6" w:rsidRDefault="00095EE2" w:rsidP="00095EE2">
      <w:pPr>
        <w:pStyle w:val="ListParagraph"/>
        <w:numPr>
          <w:ilvl w:val="0"/>
          <w:numId w:val="3"/>
        </w:numPr>
        <w:spacing w:after="160" w:line="259" w:lineRule="auto"/>
        <w:rPr>
          <w:rFonts w:asciiTheme="minorHAnsi" w:hAnsiTheme="minorHAnsi" w:cstheme="minorHAnsi"/>
          <w:bCs/>
        </w:rPr>
      </w:pPr>
      <w:r w:rsidRPr="001119F6">
        <w:rPr>
          <w:rFonts w:asciiTheme="minorHAnsi" w:hAnsiTheme="minorHAnsi" w:cstheme="minorHAnsi"/>
          <w:bCs/>
        </w:rPr>
        <w:t>There are many good back practices you can recommend to your patients.  All the following are good recommendations to help manage and prevent low back pain EXCEPT:</w:t>
      </w:r>
    </w:p>
    <w:p w14:paraId="116BEA68" w14:textId="77777777" w:rsidR="00095EE2" w:rsidRPr="001119F6" w:rsidRDefault="00095EE2" w:rsidP="00095EE2">
      <w:pPr>
        <w:pStyle w:val="ListParagraph"/>
        <w:numPr>
          <w:ilvl w:val="1"/>
          <w:numId w:val="3"/>
        </w:numPr>
        <w:spacing w:after="160" w:line="259" w:lineRule="auto"/>
        <w:rPr>
          <w:rFonts w:asciiTheme="minorHAnsi" w:hAnsiTheme="minorHAnsi" w:cstheme="minorHAnsi"/>
          <w:bCs/>
        </w:rPr>
      </w:pPr>
      <w:r w:rsidRPr="001119F6">
        <w:rPr>
          <w:rFonts w:asciiTheme="minorHAnsi" w:hAnsiTheme="minorHAnsi" w:cstheme="minorHAnsi"/>
          <w:bCs/>
        </w:rPr>
        <w:t>Avoid bending forward at the waist to lift things</w:t>
      </w:r>
    </w:p>
    <w:p w14:paraId="740C5465" w14:textId="77777777" w:rsidR="00095EE2" w:rsidRPr="001119F6" w:rsidRDefault="00095EE2" w:rsidP="00095EE2">
      <w:pPr>
        <w:pStyle w:val="ListParagraph"/>
        <w:numPr>
          <w:ilvl w:val="1"/>
          <w:numId w:val="3"/>
        </w:numPr>
        <w:spacing w:after="160" w:line="259" w:lineRule="auto"/>
        <w:rPr>
          <w:rFonts w:asciiTheme="minorHAnsi" w:hAnsiTheme="minorHAnsi" w:cstheme="minorHAnsi"/>
          <w:bCs/>
        </w:rPr>
      </w:pPr>
      <w:r w:rsidRPr="001119F6">
        <w:rPr>
          <w:rFonts w:asciiTheme="minorHAnsi" w:hAnsiTheme="minorHAnsi" w:cstheme="minorHAnsi"/>
          <w:bCs/>
        </w:rPr>
        <w:t>Avoid twisting at the waist when loading and unloading AND when getting in and out of bed or a car</w:t>
      </w:r>
    </w:p>
    <w:p w14:paraId="180EA4E0" w14:textId="77777777" w:rsidR="00095EE2" w:rsidRPr="001119F6" w:rsidRDefault="00095EE2" w:rsidP="00095EE2">
      <w:pPr>
        <w:pStyle w:val="ListParagraph"/>
        <w:numPr>
          <w:ilvl w:val="1"/>
          <w:numId w:val="3"/>
        </w:numPr>
        <w:spacing w:after="160" w:line="259" w:lineRule="auto"/>
        <w:rPr>
          <w:rFonts w:asciiTheme="minorHAnsi" w:hAnsiTheme="minorHAnsi" w:cstheme="minorHAnsi"/>
          <w:bCs/>
        </w:rPr>
      </w:pPr>
      <w:r w:rsidRPr="001119F6">
        <w:rPr>
          <w:rFonts w:asciiTheme="minorHAnsi" w:hAnsiTheme="minorHAnsi" w:cstheme="minorHAnsi"/>
          <w:bCs/>
        </w:rPr>
        <w:t>Move around a minute for every 30 to 60 minutes of sitting</w:t>
      </w:r>
    </w:p>
    <w:p w14:paraId="5C569A1A" w14:textId="3464EC02" w:rsidR="00E472CD" w:rsidRPr="001119F6" w:rsidRDefault="00095EE2" w:rsidP="00095EE2">
      <w:pPr>
        <w:pStyle w:val="ListParagraph"/>
        <w:numPr>
          <w:ilvl w:val="1"/>
          <w:numId w:val="3"/>
        </w:numPr>
        <w:spacing w:after="160" w:line="259" w:lineRule="auto"/>
        <w:rPr>
          <w:rFonts w:asciiTheme="minorHAnsi" w:hAnsiTheme="minorHAnsi" w:cstheme="minorHAnsi"/>
          <w:bCs/>
        </w:rPr>
      </w:pPr>
      <w:r w:rsidRPr="001119F6">
        <w:rPr>
          <w:rFonts w:asciiTheme="minorHAnsi" w:hAnsiTheme="minorHAnsi" w:cstheme="minorHAnsi"/>
          <w:bCs/>
        </w:rPr>
        <w:t xml:space="preserve">Hold your breath when you are doing lower back stretches and exercise </w:t>
      </w:r>
    </w:p>
    <w:tbl>
      <w:tblPr>
        <w:tblStyle w:val="TableGrid"/>
        <w:tblW w:w="8907" w:type="dxa"/>
        <w:tblInd w:w="718" w:type="dxa"/>
        <w:tblLook w:val="04A0" w:firstRow="1" w:lastRow="0" w:firstColumn="1" w:lastColumn="0" w:noHBand="0" w:noVBand="1"/>
      </w:tblPr>
      <w:tblGrid>
        <w:gridCol w:w="8907"/>
      </w:tblGrid>
      <w:tr w:rsidR="00E472CD" w:rsidRPr="001119F6" w14:paraId="36F9E8FE" w14:textId="77777777" w:rsidTr="009E0081">
        <w:tc>
          <w:tcPr>
            <w:tcW w:w="8907" w:type="dxa"/>
          </w:tcPr>
          <w:p w14:paraId="35F5EFB6" w14:textId="73FEA382" w:rsidR="00E472CD" w:rsidRPr="001119F6" w:rsidRDefault="001119F6" w:rsidP="001119F6">
            <w:pPr>
              <w:jc w:val="both"/>
              <w:rPr>
                <w:rFonts w:asciiTheme="minorHAnsi" w:eastAsiaTheme="minorHAnsi" w:hAnsiTheme="minorHAnsi" w:cstheme="minorHAnsi"/>
                <w:bCs/>
                <w:color w:val="808080" w:themeColor="background1" w:themeShade="80"/>
                <w:szCs w:val="24"/>
              </w:rPr>
            </w:pPr>
            <w:bookmarkStart w:id="0" w:name="_Hlk160028925"/>
            <w:r w:rsidRPr="001119F6">
              <w:rPr>
                <w:rFonts w:asciiTheme="minorHAnsi" w:eastAsiaTheme="minorHAnsi" w:hAnsiTheme="minorHAnsi" w:cstheme="minorHAnsi"/>
                <w:bCs/>
                <w:iCs/>
                <w:color w:val="808080" w:themeColor="background1" w:themeShade="80"/>
                <w:szCs w:val="24"/>
              </w:rPr>
              <w:t xml:space="preserve"> “Remember to breathe” is an important reminder to share with your patients whenever recommending lower back stretches and exercises.  Most patients hold their breath when first learning, which can be harmful. </w:t>
            </w:r>
            <w:r w:rsidRPr="001119F6">
              <w:rPr>
                <w:rFonts w:asciiTheme="minorHAnsi" w:eastAsiaTheme="minorHAnsi" w:hAnsiTheme="minorHAnsi" w:cstheme="minorHAnsi"/>
                <w:bCs/>
                <w:iCs/>
                <w:color w:val="808080" w:themeColor="background1" w:themeShade="80"/>
                <w:szCs w:val="24"/>
                <w:u w:val="single"/>
              </w:rPr>
              <w:t>A Physical Therapist Talks About Getting Your Healthy Back “Back”</w:t>
            </w:r>
            <w:r w:rsidRPr="001119F6">
              <w:rPr>
                <w:rFonts w:asciiTheme="minorHAnsi" w:eastAsiaTheme="minorHAnsi" w:hAnsiTheme="minorHAnsi" w:cstheme="minorHAnsi"/>
                <w:bCs/>
                <w:iCs/>
                <w:color w:val="808080" w:themeColor="background1" w:themeShade="80"/>
                <w:szCs w:val="24"/>
              </w:rPr>
              <w:t xml:space="preserve"> available at https://msp.scdhhs.gov/tipsc/site-page/lbphandout offers reasonable topics to cover with your low back pain patients and a general self-management plan to help manage and prevent low back pain. </w:t>
            </w:r>
            <w:bookmarkStart w:id="1" w:name="_Hlk65259686"/>
            <w:r w:rsidRPr="001119F6">
              <w:rPr>
                <w:rFonts w:asciiTheme="minorHAnsi" w:eastAsiaTheme="minorHAnsi" w:hAnsiTheme="minorHAnsi" w:cstheme="minorHAnsi"/>
                <w:bCs/>
                <w:iCs/>
                <w:color w:val="808080" w:themeColor="background1" w:themeShade="80"/>
                <w:szCs w:val="24"/>
              </w:rPr>
              <w:t xml:space="preserve"> </w:t>
            </w:r>
            <w:bookmarkEnd w:id="1"/>
            <w:r w:rsidRPr="001119F6">
              <w:rPr>
                <w:rFonts w:asciiTheme="minorHAnsi" w:eastAsiaTheme="minorHAnsi" w:hAnsiTheme="minorHAnsi" w:cstheme="minorHAnsi"/>
                <w:bCs/>
                <w:iCs/>
                <w:color w:val="808080" w:themeColor="background1" w:themeShade="80"/>
                <w:szCs w:val="24"/>
              </w:rPr>
              <w:t>Your verbal reinforcement to “remember to breathe” can help ensure the patient won’t overlook the importance of that instruction in the handout. (correct answer is D).</w:t>
            </w:r>
          </w:p>
        </w:tc>
      </w:tr>
      <w:bookmarkEnd w:id="0"/>
    </w:tbl>
    <w:p w14:paraId="0162CDB0" w14:textId="77777777" w:rsidR="00E472CD" w:rsidRDefault="00E472CD" w:rsidP="00E472CD">
      <w:pPr>
        <w:pStyle w:val="ListParagraph"/>
        <w:spacing w:after="160" w:line="259" w:lineRule="auto"/>
        <w:ind w:left="1440"/>
        <w:jc w:val="both"/>
        <w:rPr>
          <w:rFonts w:asciiTheme="minorHAnsi" w:hAnsiTheme="minorHAnsi" w:cstheme="minorHAnsi"/>
        </w:rPr>
      </w:pPr>
    </w:p>
    <w:p w14:paraId="35432B01" w14:textId="77777777" w:rsidR="009A298B" w:rsidRPr="009A298B" w:rsidRDefault="009A298B" w:rsidP="009A298B">
      <w:pPr>
        <w:spacing w:after="160" w:line="259" w:lineRule="auto"/>
        <w:jc w:val="both"/>
        <w:rPr>
          <w:rFonts w:asciiTheme="minorHAnsi" w:hAnsiTheme="minorHAnsi" w:cstheme="minorHAnsi"/>
        </w:rPr>
      </w:pPr>
    </w:p>
    <w:sectPr w:rsidR="009A298B" w:rsidRPr="009A2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889"/>
    <w:multiLevelType w:val="hybridMultilevel"/>
    <w:tmpl w:val="D81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4DD1"/>
    <w:multiLevelType w:val="hybridMultilevel"/>
    <w:tmpl w:val="17F8C8E0"/>
    <w:lvl w:ilvl="0" w:tplc="FFFFFFFF">
      <w:start w:val="1"/>
      <w:numFmt w:val="decimal"/>
      <w:lvlText w:val="%1."/>
      <w:lvlJc w:val="left"/>
      <w:pPr>
        <w:ind w:left="360" w:hanging="360"/>
      </w:pPr>
    </w:lvl>
    <w:lvl w:ilvl="1" w:tplc="FFFFFFFF">
      <w:start w:val="1"/>
      <w:numFmt w:val="upperLetter"/>
      <w:lvlText w:val="%2."/>
      <w:lvlJc w:val="left"/>
      <w:pPr>
        <w:ind w:left="1080" w:hanging="360"/>
      </w:pPr>
      <w:rPr>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D11B53"/>
    <w:multiLevelType w:val="hybridMultilevel"/>
    <w:tmpl w:val="362E1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6761B5"/>
    <w:multiLevelType w:val="hybridMultilevel"/>
    <w:tmpl w:val="17F8C8E0"/>
    <w:lvl w:ilvl="0" w:tplc="0409000F">
      <w:start w:val="1"/>
      <w:numFmt w:val="decimal"/>
      <w:lvlText w:val="%1."/>
      <w:lvlJc w:val="left"/>
      <w:pPr>
        <w:ind w:left="360" w:hanging="360"/>
      </w:pPr>
    </w:lvl>
    <w:lvl w:ilvl="1" w:tplc="2340C2B8">
      <w:start w:val="1"/>
      <w:numFmt w:val="upp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4702BB"/>
    <w:multiLevelType w:val="hybridMultilevel"/>
    <w:tmpl w:val="D98EBC74"/>
    <w:lvl w:ilvl="0" w:tplc="2340C2B8">
      <w:start w:val="1"/>
      <w:numFmt w:val="upp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1C5E6D"/>
    <w:multiLevelType w:val="hybridMultilevel"/>
    <w:tmpl w:val="75E2C614"/>
    <w:lvl w:ilvl="0" w:tplc="DFDA391C">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52486CA8"/>
    <w:multiLevelType w:val="hybridMultilevel"/>
    <w:tmpl w:val="C2F60326"/>
    <w:lvl w:ilvl="0" w:tplc="CEA2C126">
      <w:start w:val="1"/>
      <w:numFmt w:val="decimal"/>
      <w:lvlText w:val="%1."/>
      <w:lvlJc w:val="left"/>
      <w:pPr>
        <w:ind w:left="360" w:hanging="360"/>
      </w:pPr>
      <w:rPr>
        <w:rFonts w:asciiTheme="minorHAnsi" w:eastAsiaTheme="minorHAnsi" w:hAnsiTheme="minorHAnsi" w:cstheme="minorBidi"/>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B33C57"/>
    <w:multiLevelType w:val="hybridMultilevel"/>
    <w:tmpl w:val="172E9C20"/>
    <w:lvl w:ilvl="0" w:tplc="FFFFFFFF">
      <w:start w:val="1"/>
      <w:numFmt w:val="decimal"/>
      <w:lvlText w:val="%1."/>
      <w:lvlJc w:val="left"/>
      <w:pPr>
        <w:ind w:left="360" w:hanging="360"/>
      </w:pPr>
    </w:lvl>
    <w:lvl w:ilvl="1" w:tplc="FFFFFFFF">
      <w:start w:val="1"/>
      <w:numFmt w:val="upperLetter"/>
      <w:lvlText w:val="%2."/>
      <w:lvlJc w:val="left"/>
      <w:pPr>
        <w:ind w:left="1080" w:hanging="360"/>
      </w:pPr>
      <w:rPr>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2291962"/>
    <w:multiLevelType w:val="hybridMultilevel"/>
    <w:tmpl w:val="F112D70C"/>
    <w:lvl w:ilvl="0" w:tplc="CEA2C126">
      <w:start w:val="1"/>
      <w:numFmt w:val="decimal"/>
      <w:lvlText w:val="%1."/>
      <w:lvlJc w:val="left"/>
      <w:pPr>
        <w:ind w:left="360" w:hanging="360"/>
      </w:pPr>
      <w:rPr>
        <w:rFonts w:asciiTheme="minorHAnsi" w:eastAsiaTheme="minorHAnsi" w:hAnsiTheme="minorHAnsi" w:cstheme="minorBidi"/>
      </w:rPr>
    </w:lvl>
    <w:lvl w:ilvl="1" w:tplc="8B9EA97E">
      <w:start w:val="1"/>
      <w:numFmt w:val="upperLetter"/>
      <w:lvlText w:val="%2."/>
      <w:lvlJc w:val="left"/>
      <w:pPr>
        <w:ind w:left="1080" w:hanging="360"/>
      </w:pPr>
      <w:rPr>
        <w:b w:val="0"/>
        <w:i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B7278C"/>
    <w:multiLevelType w:val="hybridMultilevel"/>
    <w:tmpl w:val="651E9946"/>
    <w:lvl w:ilvl="0" w:tplc="96E419D6">
      <w:start w:val="1"/>
      <w:numFmt w:val="decimal"/>
      <w:lvlText w:val="%1."/>
      <w:lvlJc w:val="left"/>
      <w:pPr>
        <w:ind w:left="720" w:hanging="360"/>
      </w:pPr>
      <w:rPr>
        <w:rFonts w:asciiTheme="minorHAnsi" w:hAnsiTheme="minorHAnsi" w:cstheme="minorHAnsi"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56B77"/>
    <w:multiLevelType w:val="hybridMultilevel"/>
    <w:tmpl w:val="5E985BE6"/>
    <w:lvl w:ilvl="0" w:tplc="FED867C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452178">
    <w:abstractNumId w:val="0"/>
  </w:num>
  <w:num w:numId="2" w16cid:durableId="865169911">
    <w:abstractNumId w:val="9"/>
  </w:num>
  <w:num w:numId="3" w16cid:durableId="770272407">
    <w:abstractNumId w:val="3"/>
  </w:num>
  <w:num w:numId="4" w16cid:durableId="1575431440">
    <w:abstractNumId w:val="2"/>
  </w:num>
  <w:num w:numId="5" w16cid:durableId="1722709162">
    <w:abstractNumId w:val="6"/>
  </w:num>
  <w:num w:numId="6" w16cid:durableId="1132749968">
    <w:abstractNumId w:val="7"/>
  </w:num>
  <w:num w:numId="7" w16cid:durableId="1577861930">
    <w:abstractNumId w:val="1"/>
  </w:num>
  <w:num w:numId="8" w16cid:durableId="1760591552">
    <w:abstractNumId w:val="5"/>
  </w:num>
  <w:num w:numId="9" w16cid:durableId="1941528302">
    <w:abstractNumId w:val="8"/>
  </w:num>
  <w:num w:numId="10" w16cid:durableId="1447583258">
    <w:abstractNumId w:val="10"/>
  </w:num>
  <w:num w:numId="11" w16cid:durableId="1485702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CD"/>
    <w:rsid w:val="00095EE2"/>
    <w:rsid w:val="001119F6"/>
    <w:rsid w:val="00120A61"/>
    <w:rsid w:val="00206B0D"/>
    <w:rsid w:val="00347F59"/>
    <w:rsid w:val="004D71F8"/>
    <w:rsid w:val="00571C2A"/>
    <w:rsid w:val="005D6C4B"/>
    <w:rsid w:val="009A298B"/>
    <w:rsid w:val="009E0081"/>
    <w:rsid w:val="00A713A2"/>
    <w:rsid w:val="00B2610E"/>
    <w:rsid w:val="00C61A1D"/>
    <w:rsid w:val="00C74DDC"/>
    <w:rsid w:val="00CE689F"/>
    <w:rsid w:val="00E472CD"/>
    <w:rsid w:val="00F32525"/>
    <w:rsid w:val="00FB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BA1D"/>
  <w15:chartTrackingRefBased/>
  <w15:docId w15:val="{D5115124-4C0E-4728-8C03-31EB4B36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2C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2CD"/>
    <w:pPr>
      <w:ind w:left="720"/>
      <w:contextualSpacing/>
    </w:pPr>
    <w:rPr>
      <w:rFonts w:eastAsiaTheme="minorHAnsi"/>
      <w:szCs w:val="24"/>
    </w:rPr>
  </w:style>
  <w:style w:type="table" w:styleId="TableGrid">
    <w:name w:val="Table Grid"/>
    <w:basedOn w:val="TableNormal"/>
    <w:uiPriority w:val="39"/>
    <w:rsid w:val="00E47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9">
    <w:name w:val="Level 9"/>
    <w:basedOn w:val="Normal"/>
    <w:rsid w:val="00120A61"/>
    <w:pPr>
      <w:widowControl w:val="0"/>
    </w:pPr>
    <w:rPr>
      <w:b/>
    </w:rPr>
  </w:style>
  <w:style w:type="paragraph" w:styleId="Header">
    <w:name w:val="header"/>
    <w:basedOn w:val="Normal"/>
    <w:link w:val="HeaderChar"/>
    <w:uiPriority w:val="99"/>
    <w:unhideWhenUsed/>
    <w:rsid w:val="00347F59"/>
    <w:pPr>
      <w:tabs>
        <w:tab w:val="center" w:pos="4680"/>
        <w:tab w:val="right" w:pos="9360"/>
      </w:tabs>
    </w:pPr>
  </w:style>
  <w:style w:type="character" w:customStyle="1" w:styleId="HeaderChar">
    <w:name w:val="Header Char"/>
    <w:basedOn w:val="DefaultParagraphFont"/>
    <w:link w:val="Header"/>
    <w:uiPriority w:val="99"/>
    <w:rsid w:val="00347F5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Pruitt, Megan</dc:creator>
  <cp:keywords/>
  <dc:description/>
  <cp:lastModifiedBy>Atwood, Peter</cp:lastModifiedBy>
  <cp:revision>2</cp:revision>
  <dcterms:created xsi:type="dcterms:W3CDTF">2024-04-09T20:04:00Z</dcterms:created>
  <dcterms:modified xsi:type="dcterms:W3CDTF">2024-04-09T20:04:00Z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1600003784</vt:i4>
  </property>
  <property fmtid="{D5CDD505-2E9C-101B-9397-08002B2CF9AE}" pid="3" name="_NewReviewCycle">
    <vt:lpwstr/>
  </property>
  <property fmtid="{D5CDD505-2E9C-101B-9397-08002B2CF9AE}" pid="4" name="_EmailSubject">
    <vt:lpwstr/>
  </property>
  <property fmtid="{D5CDD505-2E9C-101B-9397-08002B2CF9AE}" pid="5" name="_AuthorEmail">
    <vt:lpwstr>jamisomr@musc.edu</vt:lpwstr>
  </property>
  <property fmtid="{D5CDD505-2E9C-101B-9397-08002B2CF9AE}" pid="6" name="_AuthorEmailDisplayName">
    <vt:lpwstr>Pruitt, Megan</vt:lpwstr>
  </property>
  <property fmtid="{D5CDD505-2E9C-101B-9397-08002B2CF9AE}" pid="7" name="_ReviewingToolsShownOnce">
    <vt:lpwstr/>
  </property>
</Properties>
</file>